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Требования к кандидату на должность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«Ведущий специалист по информационной безопасности»,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“Специалист по информационной безопасности 1 категории”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Образование :</w:t>
      </w:r>
      <w:r w:rsidDel="00000000" w:rsidR="00000000" w:rsidRPr="00000000">
        <w:rPr>
          <w:rtl w:val="0"/>
        </w:rPr>
        <w:t xml:space="preserve">  Высшее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Специальность :</w:t>
      </w:r>
      <w:r w:rsidDel="00000000" w:rsidR="00000000" w:rsidRPr="00000000">
        <w:rPr>
          <w:rtl w:val="0"/>
        </w:rPr>
        <w:t xml:space="preserve"> «Информационная безопасность», « Техническая защита информации»; «Противодействие иностранным техническим разведкам».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Опыт работы :</w:t>
      </w:r>
      <w:r w:rsidDel="00000000" w:rsidR="00000000" w:rsidRPr="00000000">
        <w:rPr>
          <w:rtl w:val="0"/>
        </w:rPr>
        <w:t xml:space="preserve"> от 3 лет (для ведущего специалиста).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Выполняемые задачи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техническая защита конфиденциальной информации;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соответствующих организационных мер;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аттестация автоматизированных систем на соответствие классам защищённости;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постоянная доступность ИТ-сервисов и сохранность в них информации;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разграничение доступа к информации;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требований в области ИТ, их внедрение и развитие;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эффективности системы управления ИБ;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мониторинг событий информационной безопасности;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предотвращение утечек защищаемой информации;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распознавание и блокирование сетевой активности шпионского ПО (сетевых зараженных файлов (вирусы);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мониторинг и анализ попыток совершение атак или попыток несанкционированного доступа, превышения полномочий пользователей и администраторов, реализация специфических (целевых) угроз информационной безопасности СУБД;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отчетов и результатов служебных проверок;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генерирование сертификатов открытых ключей электронно-цифровой подписи при работе с информационными системами предприятия;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осуществление выдачи, замены и аннулирование сертификатов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электронно-цифровой подписи;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мобильных технических средств;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установка и настройка средств защиты информации;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 уязвимостей и блокирование сетевых атак;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поиск устаревшего и не обновленного программного обеспечения;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разграничение доступа к машинным носителям информации с целью предотвращения несанкционированного копирования информации на отчуждаемые физические носители (USB-накопители, внешние жесткие диски и др.)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сбор, запись и хранение информации о событиях безопасности в течение установленного времени хранения;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мониторинг (просмотр, анализ) результатов регистрации событий безопасности и реагирование на них;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  <w:tab w:val="left" w:pos="567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уверенный пользователь ПК;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4536"/>
        </w:tabs>
        <w:spacing w:after="0" w:before="0" w:line="240" w:lineRule="auto"/>
        <w:ind w:left="709" w:right="0" w:hanging="425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w66a6sgbaks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программ  “1С :Документооборот», SecretNet; MaxPatrol; VipNet Client; Kaspersky Endpoint Security; сервер Microsoft Outlook;  DLP-системы.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4536"/>
        </w:tabs>
        <w:spacing w:after="0" w:before="0" w:line="240" w:lineRule="auto"/>
        <w:ind w:right="0"/>
        <w:contextualSpacing w:val="0"/>
        <w:jc w:val="left"/>
        <w:rPr/>
      </w:pPr>
      <w:bookmarkStart w:colFirst="0" w:colLast="0" w:name="_x3rktyvi9ac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Вакансия : ведущий специалист – 2 ед., специалист 1 категории – 1 ед.  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Условия : понедельник-пятница, с 9 до 18 часов, перерыв  с 13 до 14.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Зарплата : от 35 т.р. в зависимости от результатов собеседования + годовой бонус. Соцпакет. Отсутствие задержек выплаты заработной платы.  Карьерный рост.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Обращаться: </w:t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contextualSpacing w:val="0"/>
        <w:jc w:val="both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Клименко Роман Валерьевич, </w:t>
      </w:r>
      <w:r w:rsidDel="00000000" w:rsidR="00000000" w:rsidRPr="00000000">
        <w:rPr>
          <w:i w:val="1"/>
          <w:highlight w:val="white"/>
          <w:rtl w:val="0"/>
        </w:rPr>
        <w:t xml:space="preserve">руководитель направления по защите информации Дирекции по безопасности ВФ  АО «АЭМ-технологии» «Атоммаш»</w:t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(8639) 29.29.29(*2860) 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contextualSpacing w:val="0"/>
        <w:jc w:val="both"/>
        <w:rPr>
          <w:highlight w:val="whit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klimenko_rv@atommash.ru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contextualSpacing w:val="0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Su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imSun" w:cs="SimSun" w:eastAsia="SimSun" w:hAnsi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imSun" w:cs="SimSun" w:eastAsia="SimSun" w:hAnsi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limenko_rv@atomma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